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  <w:rtl w:val="0"/>
        </w:rPr>
        <w:t xml:space="preserve">Academy Autoguidovie 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Destinatari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senza patente D e/o CQC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Nessuna esperienza pregressa richiesta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Contratto durante il percorso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Assunzione a tempo determinato per tutta la durata del corso Academy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Contratto finalizzato alla formazione e al conseguimento delle abilitazioni (patente D + CQC)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Contratto a seguito del percorso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Trasformazione in contratto a tempo indeterminato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CCNL Autoferrotranvieri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Inserimento effettivo come conducente al termine del percorso formativo e delle verifiche di idoneità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Programma del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Percorso strutturato di formazione teorica e pratica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Finalizzato al conseguimento di: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144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Patente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144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CQC persone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Contenuti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Formazione teorica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Formazione pratica alla guida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Affiancamento e accompagnamento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Inserimento graduale nel ruolo</w:t>
      </w:r>
    </w:p>
    <w:p w:rsidR="00000000" w:rsidDel="00000000" w:rsidP="00000000" w:rsidRDefault="00000000" w:rsidRPr="00000000" w14:paraId="0000001B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Costi patente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di patente D e CQC sostenuti dall’azienda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Inquadramento economico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termine del percorso: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144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Parametro 140 – CCNL Autoferrotranvieri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Accesso a welfare e convenzioni aziendali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Altri elementi ricorrenti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Pianificazione turni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Deposito il più possibile vicino al domicilio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Inserimento in azienda strutturata e stabile</w:t>
      </w:r>
    </w:p>
    <w:p w:rsidR="00000000" w:rsidDel="00000000" w:rsidP="00000000" w:rsidRDefault="00000000" w:rsidRPr="00000000" w14:paraId="00000028">
      <w:pPr>
        <w:shd w:fill="ffffff" w:val="clear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before="0" w:lineRule="auto"/>
        <w:jc w:val="both"/>
        <w:rPr/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Di seguito sono riportati i numeri dell’Academy: includono sia le persone attualmente in formazione sia quelle che hanno già concluso il percorso e sono operative alla guida nel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before="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color w:val="242424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65"/>
        <w:gridCol w:w="4005"/>
        <w:gridCol w:w="2190"/>
        <w:tblGridChange w:id="0">
          <w:tblGrid>
            <w:gridCol w:w="2565"/>
            <w:gridCol w:w="4005"/>
            <w:gridCol w:w="21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TERRITORIO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N. PARTECIPANTI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AUTOGUIDOVIE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PAVIA/LACCHIARELLA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AUTOGUIDOVIE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BOLOGNA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AUTOGUIDOVIE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CREMA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AUTOGUIDOVIE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AUTOGUIDOVIE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NORD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STN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NOVARA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CAVOURESE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TORINO/GIAVENO/CAVOUR/CHIERI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ADDA 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VIMERCATE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DOLOMITI 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BELLUNO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before="0" w:line="30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Cambia Direzione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Destinatari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occupate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desiderano diventare autisti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può frequentare un’Academy a tempo pieno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Nessuna esperienza pregressa come conducente richiesta</w:t>
      </w:r>
    </w:p>
    <w:p w:rsidR="00000000" w:rsidDel="00000000" w:rsidP="00000000" w:rsidRDefault="00000000" w:rsidRPr="00000000" w14:paraId="00000064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Formazione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Frequenza di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autoscuola convenzionata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indicata 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pagata da Autoguidovie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Lezioni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orario serale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compatibili con un impiego già in essere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Percorso finalizzato al conseguimento di: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144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Patente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144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CQC persone</w:t>
      </w:r>
    </w:p>
    <w:p w:rsidR="00000000" w:rsidDel="00000000" w:rsidP="00000000" w:rsidRDefault="00000000" w:rsidRPr="00000000" w14:paraId="0000006B">
      <w:pPr>
        <w:shd w:fill="ffffff" w:val="clear"/>
        <w:spacing w:after="220" w:before="22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Durante questa fase, la persona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mantiene il proprio lavoro attuale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Nessun contratto con Autoguidovie durante la formazione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; tuttavia, viene rilasciata una lettera di impegno all’assunzione, subordinata al conseguimento dei titoli richiesti.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Costi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di patente D e CQC sostenuti da Autoguidovie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Investimento dell’azienda finalizzato all’inserimento futuro</w:t>
      </w:r>
    </w:p>
    <w:p w:rsidR="00000000" w:rsidDel="00000000" w:rsidP="00000000" w:rsidRDefault="00000000" w:rsidRPr="00000000" w14:paraId="0000006F">
      <w:pPr>
        <w:shd w:fill="ffffff" w:val="clear"/>
        <w:spacing w:after="0" w:before="0" w:line="300" w:lineRule="auto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before="0" w:line="300" w:lineRule="auto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Assunzione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Assunzione successiva al conseguimento delle abilitazioni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Contratto a tempo indeterminato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CCNL Autoferrotranvieri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Inserimento come conducente a tutti gli effetti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32"/>
        <w:szCs w:val="32"/>
        <w:highlight w:val="yellow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71650" cy="304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JrTW0ZfTEIvOD0388XuwWRjpg==">CgMxLjA4AHIhMTBvbnpvMXNFTkoycHlQV2k2Zzhfd2pTbXVVeFNGc3JV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